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7336F" w14:textId="080C7702" w:rsidR="0052773F" w:rsidRDefault="00296278">
      <w:pPr>
        <w:rPr>
          <w:sz w:val="28"/>
          <w:szCs w:val="28"/>
        </w:rPr>
      </w:pPr>
      <w:r>
        <w:rPr>
          <w:noProof/>
        </w:rPr>
        <w:drawing>
          <wp:inline distT="0" distB="0" distL="0" distR="0" wp14:anchorId="3FA4690F" wp14:editId="215F4DE0">
            <wp:extent cx="2222049" cy="730250"/>
            <wp:effectExtent l="0" t="0" r="635" b="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ywhen Logo horizont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4886" cy="783765"/>
                    </a:xfrm>
                    <a:prstGeom prst="rect">
                      <a:avLst/>
                    </a:prstGeom>
                  </pic:spPr>
                </pic:pic>
              </a:graphicData>
            </a:graphic>
          </wp:inline>
        </w:drawing>
      </w:r>
    </w:p>
    <w:p w14:paraId="164CD8E8" w14:textId="77777777" w:rsidR="001E4CEC" w:rsidRDefault="001E4CEC">
      <w:pPr>
        <w:rPr>
          <w:sz w:val="22"/>
          <w:szCs w:val="22"/>
        </w:rPr>
      </w:pPr>
    </w:p>
    <w:p w14:paraId="1D29FCDF" w14:textId="77777777" w:rsidR="001E4CEC" w:rsidRDefault="001E4CEC">
      <w:pPr>
        <w:rPr>
          <w:sz w:val="22"/>
          <w:szCs w:val="22"/>
        </w:rPr>
      </w:pPr>
    </w:p>
    <w:p w14:paraId="3C3F8DA0" w14:textId="77777777" w:rsidR="00C15834" w:rsidRPr="00C15834" w:rsidRDefault="00C15834">
      <w:pPr>
        <w:rPr>
          <w:b/>
          <w:bCs/>
          <w:sz w:val="32"/>
          <w:szCs w:val="32"/>
        </w:rPr>
      </w:pPr>
      <w:r w:rsidRPr="00C15834">
        <w:rPr>
          <w:b/>
          <w:bCs/>
          <w:sz w:val="32"/>
          <w:szCs w:val="32"/>
        </w:rPr>
        <w:t>Roland Burrunali</w:t>
      </w:r>
    </w:p>
    <w:p w14:paraId="5CC61BAD" w14:textId="3A58097D" w:rsidR="00C15834" w:rsidRDefault="00C15834">
      <w:pPr>
        <w:rPr>
          <w:b/>
          <w:bCs/>
          <w:sz w:val="22"/>
          <w:szCs w:val="22"/>
        </w:rPr>
      </w:pPr>
      <w:r>
        <w:rPr>
          <w:b/>
          <w:bCs/>
          <w:noProof/>
          <w:sz w:val="22"/>
          <w:szCs w:val="22"/>
        </w:rPr>
        <w:drawing>
          <wp:anchor distT="0" distB="0" distL="114300" distR="114300" simplePos="0" relativeHeight="251658240" behindDoc="0" locked="0" layoutInCell="1" allowOverlap="1" wp14:anchorId="207512CF" wp14:editId="685A85D7">
            <wp:simplePos x="0" y="0"/>
            <wp:positionH relativeFrom="column">
              <wp:posOffset>1270</wp:posOffset>
            </wp:positionH>
            <wp:positionV relativeFrom="paragraph">
              <wp:posOffset>114935</wp:posOffset>
            </wp:positionV>
            <wp:extent cx="3531624" cy="2516777"/>
            <wp:effectExtent l="0" t="0" r="0" b="0"/>
            <wp:wrapThrough wrapText="bothSides">
              <wp:wrapPolygon edited="0">
                <wp:start x="0" y="0"/>
                <wp:lineTo x="0" y="21475"/>
                <wp:lineTo x="21518" y="21475"/>
                <wp:lineTo x="21518" y="0"/>
                <wp:lineTo x="0" y="0"/>
              </wp:wrapPolygon>
            </wp:wrapThrough>
            <wp:docPr id="1862410520" name="Picture 1" descr="A person standing in front of a cav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0520" name="Picture 1" descr="A person standing in front of a cave painting&#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1624" cy="2516777"/>
                    </a:xfrm>
                    <a:prstGeom prst="rect">
                      <a:avLst/>
                    </a:prstGeom>
                  </pic:spPr>
                </pic:pic>
              </a:graphicData>
            </a:graphic>
            <wp14:sizeRelH relativeFrom="page">
              <wp14:pctWidth>0</wp14:pctWidth>
            </wp14:sizeRelH>
            <wp14:sizeRelV relativeFrom="page">
              <wp14:pctHeight>0</wp14:pctHeight>
            </wp14:sizeRelV>
          </wp:anchor>
        </w:drawing>
      </w:r>
    </w:p>
    <w:p w14:paraId="77CAD63A" w14:textId="77777777" w:rsidR="00C15834" w:rsidRDefault="00C15834">
      <w:pPr>
        <w:rPr>
          <w:b/>
          <w:bCs/>
          <w:sz w:val="22"/>
          <w:szCs w:val="22"/>
        </w:rPr>
      </w:pPr>
    </w:p>
    <w:p w14:paraId="2278E270" w14:textId="59EB7E45" w:rsidR="00C15834" w:rsidRDefault="00C15834">
      <w:pPr>
        <w:rPr>
          <w:b/>
          <w:bCs/>
          <w:sz w:val="22"/>
          <w:szCs w:val="22"/>
        </w:rPr>
      </w:pPr>
    </w:p>
    <w:p w14:paraId="452AE174" w14:textId="77777777" w:rsidR="00C15834" w:rsidRDefault="00C15834">
      <w:pPr>
        <w:rPr>
          <w:b/>
          <w:bCs/>
          <w:sz w:val="22"/>
          <w:szCs w:val="22"/>
        </w:rPr>
      </w:pPr>
    </w:p>
    <w:p w14:paraId="57E8CA76" w14:textId="77777777" w:rsidR="00C15834" w:rsidRDefault="00C15834">
      <w:pPr>
        <w:rPr>
          <w:b/>
          <w:bCs/>
          <w:sz w:val="22"/>
          <w:szCs w:val="22"/>
        </w:rPr>
      </w:pPr>
    </w:p>
    <w:p w14:paraId="17B0E3E9" w14:textId="77777777" w:rsidR="00C15834" w:rsidRDefault="00C15834">
      <w:pPr>
        <w:rPr>
          <w:b/>
          <w:bCs/>
          <w:sz w:val="22"/>
          <w:szCs w:val="22"/>
        </w:rPr>
      </w:pPr>
    </w:p>
    <w:p w14:paraId="1BDAD178" w14:textId="77777777" w:rsidR="00C15834" w:rsidRDefault="00C15834">
      <w:pPr>
        <w:rPr>
          <w:b/>
          <w:bCs/>
          <w:sz w:val="22"/>
          <w:szCs w:val="22"/>
        </w:rPr>
      </w:pPr>
    </w:p>
    <w:p w14:paraId="60D68758" w14:textId="77777777" w:rsidR="00C15834" w:rsidRDefault="00C15834">
      <w:pPr>
        <w:rPr>
          <w:b/>
          <w:bCs/>
          <w:sz w:val="22"/>
          <w:szCs w:val="22"/>
        </w:rPr>
      </w:pPr>
    </w:p>
    <w:p w14:paraId="74515806" w14:textId="77777777" w:rsidR="00C15834" w:rsidRDefault="00C15834">
      <w:pPr>
        <w:rPr>
          <w:b/>
          <w:bCs/>
          <w:sz w:val="22"/>
          <w:szCs w:val="22"/>
        </w:rPr>
      </w:pPr>
    </w:p>
    <w:p w14:paraId="06FA402F" w14:textId="77777777" w:rsidR="00C15834" w:rsidRDefault="00C15834">
      <w:pPr>
        <w:rPr>
          <w:b/>
          <w:bCs/>
          <w:sz w:val="22"/>
          <w:szCs w:val="22"/>
        </w:rPr>
      </w:pPr>
    </w:p>
    <w:p w14:paraId="35940184" w14:textId="77777777" w:rsidR="00C15834" w:rsidRDefault="00C15834">
      <w:pPr>
        <w:rPr>
          <w:b/>
          <w:bCs/>
          <w:sz w:val="22"/>
          <w:szCs w:val="22"/>
        </w:rPr>
      </w:pPr>
    </w:p>
    <w:p w14:paraId="2339CA60" w14:textId="77777777" w:rsidR="00C15834" w:rsidRDefault="00C15834">
      <w:pPr>
        <w:rPr>
          <w:b/>
          <w:bCs/>
          <w:sz w:val="22"/>
          <w:szCs w:val="22"/>
        </w:rPr>
      </w:pPr>
    </w:p>
    <w:p w14:paraId="04E181E7" w14:textId="77777777" w:rsidR="00C15834" w:rsidRDefault="00C15834">
      <w:pPr>
        <w:rPr>
          <w:b/>
          <w:bCs/>
          <w:sz w:val="22"/>
          <w:szCs w:val="22"/>
        </w:rPr>
      </w:pPr>
    </w:p>
    <w:p w14:paraId="0FDD3E8B" w14:textId="77777777" w:rsidR="00C15834" w:rsidRDefault="00C15834">
      <w:pPr>
        <w:rPr>
          <w:b/>
          <w:bCs/>
          <w:sz w:val="22"/>
          <w:szCs w:val="22"/>
        </w:rPr>
      </w:pPr>
    </w:p>
    <w:p w14:paraId="7C702BF0" w14:textId="77777777" w:rsidR="00C15834" w:rsidRDefault="00C15834">
      <w:pPr>
        <w:rPr>
          <w:b/>
          <w:bCs/>
          <w:sz w:val="22"/>
          <w:szCs w:val="22"/>
        </w:rPr>
      </w:pPr>
    </w:p>
    <w:p w14:paraId="591B4F2D" w14:textId="77777777" w:rsidR="00C15834" w:rsidRDefault="00C15834">
      <w:pPr>
        <w:rPr>
          <w:b/>
          <w:bCs/>
          <w:sz w:val="22"/>
          <w:szCs w:val="22"/>
        </w:rPr>
      </w:pPr>
    </w:p>
    <w:p w14:paraId="6ED61072" w14:textId="77777777" w:rsidR="00C15834" w:rsidRDefault="00C15834">
      <w:pPr>
        <w:rPr>
          <w:b/>
          <w:bCs/>
          <w:sz w:val="22"/>
          <w:szCs w:val="22"/>
        </w:rPr>
      </w:pPr>
    </w:p>
    <w:p w14:paraId="6A918179" w14:textId="6E7797B1" w:rsidR="00C15834" w:rsidRPr="00C15834" w:rsidRDefault="00C15834">
      <w:pPr>
        <w:rPr>
          <w:sz w:val="22"/>
          <w:szCs w:val="22"/>
        </w:rPr>
      </w:pPr>
      <w:r>
        <w:rPr>
          <w:b/>
          <w:bCs/>
          <w:sz w:val="22"/>
          <w:szCs w:val="22"/>
        </w:rPr>
        <w:t xml:space="preserve">Born: </w:t>
      </w:r>
      <w:r>
        <w:rPr>
          <w:sz w:val="22"/>
          <w:szCs w:val="22"/>
        </w:rPr>
        <w:t>1973</w:t>
      </w:r>
    </w:p>
    <w:p w14:paraId="643A043A" w14:textId="568ACB7B" w:rsidR="00C15834" w:rsidRPr="00C15834" w:rsidRDefault="00C15834">
      <w:pPr>
        <w:rPr>
          <w:sz w:val="22"/>
          <w:szCs w:val="22"/>
        </w:rPr>
      </w:pPr>
      <w:r>
        <w:rPr>
          <w:b/>
          <w:bCs/>
          <w:sz w:val="22"/>
          <w:szCs w:val="22"/>
        </w:rPr>
        <w:t xml:space="preserve">Region: </w:t>
      </w:r>
      <w:proofErr w:type="spellStart"/>
      <w:r>
        <w:rPr>
          <w:sz w:val="22"/>
          <w:szCs w:val="22"/>
        </w:rPr>
        <w:t>Gunbalanya</w:t>
      </w:r>
      <w:proofErr w:type="spellEnd"/>
      <w:r>
        <w:rPr>
          <w:sz w:val="22"/>
          <w:szCs w:val="22"/>
        </w:rPr>
        <w:t>, Western Arnhem Land, NT</w:t>
      </w:r>
    </w:p>
    <w:p w14:paraId="7B6F3473" w14:textId="3E9DAC43" w:rsidR="00C15834" w:rsidRPr="00C15834" w:rsidRDefault="00C15834">
      <w:pPr>
        <w:rPr>
          <w:rFonts w:cstheme="minorHAnsi"/>
          <w:sz w:val="22"/>
          <w:szCs w:val="22"/>
        </w:rPr>
      </w:pPr>
      <w:r w:rsidRPr="00C15834">
        <w:rPr>
          <w:rFonts w:cstheme="minorHAnsi"/>
          <w:b/>
          <w:bCs/>
          <w:sz w:val="22"/>
          <w:szCs w:val="22"/>
        </w:rPr>
        <w:t xml:space="preserve">Language: </w:t>
      </w:r>
      <w:proofErr w:type="spellStart"/>
      <w:r w:rsidRPr="00C15834">
        <w:rPr>
          <w:rFonts w:cstheme="minorHAnsi"/>
          <w:sz w:val="22"/>
          <w:szCs w:val="22"/>
        </w:rPr>
        <w:t>Kunwiniku</w:t>
      </w:r>
      <w:proofErr w:type="spellEnd"/>
      <w:r w:rsidRPr="00C15834">
        <w:rPr>
          <w:rFonts w:cstheme="minorHAnsi"/>
          <w:sz w:val="22"/>
          <w:szCs w:val="22"/>
        </w:rPr>
        <w:t xml:space="preserve"> </w:t>
      </w:r>
    </w:p>
    <w:p w14:paraId="46B7B25E" w14:textId="77777777" w:rsidR="00C15834" w:rsidRPr="00C15834" w:rsidRDefault="00C15834">
      <w:pPr>
        <w:rPr>
          <w:rFonts w:cstheme="minorHAnsi"/>
          <w:b/>
          <w:bCs/>
          <w:sz w:val="22"/>
          <w:szCs w:val="22"/>
        </w:rPr>
      </w:pPr>
    </w:p>
    <w:p w14:paraId="2667FFA1" w14:textId="60B7B8CA" w:rsidR="00C15834" w:rsidRPr="00C15834" w:rsidRDefault="00C15834" w:rsidP="00C15834">
      <w:pPr>
        <w:pStyle w:val="NormalWeb"/>
        <w:spacing w:before="0" w:beforeAutospacing="0" w:after="0" w:afterAutospacing="0"/>
        <w:rPr>
          <w:rFonts w:asciiTheme="minorHAnsi" w:hAnsiTheme="minorHAnsi" w:cstheme="minorHAnsi"/>
          <w:color w:val="010101"/>
          <w:sz w:val="22"/>
          <w:szCs w:val="22"/>
        </w:rPr>
      </w:pPr>
      <w:r w:rsidRPr="00C15834">
        <w:rPr>
          <w:rFonts w:asciiTheme="minorHAnsi" w:hAnsiTheme="minorHAnsi" w:cstheme="minorHAnsi"/>
          <w:color w:val="010101"/>
          <w:sz w:val="22"/>
          <w:szCs w:val="22"/>
        </w:rPr>
        <w:t xml:space="preserve">Roland Burrunali is the son of Marlene and Isaiah Burrunali. Roland is the </w:t>
      </w:r>
      <w:proofErr w:type="spellStart"/>
      <w:r w:rsidRPr="00C15834">
        <w:rPr>
          <w:rFonts w:asciiTheme="minorHAnsi" w:hAnsiTheme="minorHAnsi" w:cstheme="minorHAnsi"/>
          <w:color w:val="010101"/>
          <w:sz w:val="22"/>
          <w:szCs w:val="22"/>
        </w:rPr>
        <w:t>Djungkayi</w:t>
      </w:r>
      <w:proofErr w:type="spellEnd"/>
      <w:r w:rsidRPr="00C15834">
        <w:rPr>
          <w:rFonts w:asciiTheme="minorHAnsi" w:hAnsiTheme="minorHAnsi" w:cstheme="minorHAnsi"/>
          <w:color w:val="010101"/>
          <w:sz w:val="22"/>
          <w:szCs w:val="22"/>
        </w:rPr>
        <w:t xml:space="preserve"> (ritual manager) for </w:t>
      </w:r>
      <w:proofErr w:type="spellStart"/>
      <w:r w:rsidRPr="00C15834">
        <w:rPr>
          <w:rFonts w:asciiTheme="minorHAnsi" w:hAnsiTheme="minorHAnsi" w:cstheme="minorHAnsi"/>
          <w:color w:val="010101"/>
          <w:sz w:val="22"/>
          <w:szCs w:val="22"/>
        </w:rPr>
        <w:t>Namorrordo</w:t>
      </w:r>
      <w:proofErr w:type="spellEnd"/>
      <w:r w:rsidRPr="00C15834">
        <w:rPr>
          <w:rFonts w:asciiTheme="minorHAnsi" w:hAnsiTheme="minorHAnsi" w:cstheme="minorHAnsi"/>
          <w:color w:val="010101"/>
          <w:sz w:val="22"/>
          <w:szCs w:val="22"/>
        </w:rPr>
        <w:t>, the devil-like spirit man.</w:t>
      </w:r>
      <w:r w:rsidR="00AB787E">
        <w:rPr>
          <w:rFonts w:asciiTheme="minorHAnsi" w:hAnsiTheme="minorHAnsi" w:cstheme="minorHAnsi"/>
          <w:color w:val="010101"/>
          <w:sz w:val="22"/>
          <w:szCs w:val="22"/>
        </w:rPr>
        <w:t xml:space="preserve"> </w:t>
      </w:r>
      <w:proofErr w:type="spellStart"/>
      <w:r w:rsidR="00D754C9">
        <w:rPr>
          <w:rFonts w:asciiTheme="minorHAnsi" w:hAnsiTheme="minorHAnsi" w:cstheme="minorHAnsi"/>
          <w:color w:val="010101"/>
          <w:sz w:val="22"/>
          <w:szCs w:val="22"/>
        </w:rPr>
        <w:t>c</w:t>
      </w:r>
      <w:r w:rsidRPr="00C15834">
        <w:rPr>
          <w:rFonts w:asciiTheme="minorHAnsi" w:hAnsiTheme="minorHAnsi" w:cstheme="minorHAnsi"/>
          <w:color w:val="010101"/>
          <w:sz w:val="22"/>
          <w:szCs w:val="22"/>
        </w:rPr>
        <w:t>As</w:t>
      </w:r>
      <w:proofErr w:type="spellEnd"/>
      <w:r w:rsidRPr="00C15834">
        <w:rPr>
          <w:rFonts w:asciiTheme="minorHAnsi" w:hAnsiTheme="minorHAnsi" w:cstheme="minorHAnsi"/>
          <w:color w:val="010101"/>
          <w:sz w:val="22"/>
          <w:szCs w:val="22"/>
        </w:rPr>
        <w:t xml:space="preserve"> well as being a gifted artist, Roland guides tours of </w:t>
      </w:r>
      <w:proofErr w:type="spellStart"/>
      <w:r w:rsidRPr="00C15834">
        <w:rPr>
          <w:rFonts w:asciiTheme="minorHAnsi" w:hAnsiTheme="minorHAnsi" w:cstheme="minorHAnsi"/>
          <w:color w:val="010101"/>
          <w:sz w:val="22"/>
          <w:szCs w:val="22"/>
        </w:rPr>
        <w:t>Injalak</w:t>
      </w:r>
      <w:proofErr w:type="spellEnd"/>
      <w:r w:rsidRPr="00C15834">
        <w:rPr>
          <w:rFonts w:asciiTheme="minorHAnsi" w:hAnsiTheme="minorHAnsi" w:cstheme="minorHAnsi"/>
          <w:color w:val="010101"/>
          <w:sz w:val="22"/>
          <w:szCs w:val="22"/>
        </w:rPr>
        <w:t xml:space="preserve"> Hill and shares his extensive knowledge of the rock art with tourists from all around Australia and the world. He is also a member of the </w:t>
      </w:r>
      <w:proofErr w:type="spellStart"/>
      <w:r w:rsidRPr="00C15834">
        <w:rPr>
          <w:rFonts w:asciiTheme="minorHAnsi" w:hAnsiTheme="minorHAnsi" w:cstheme="minorHAnsi"/>
          <w:color w:val="010101"/>
          <w:sz w:val="22"/>
          <w:szCs w:val="22"/>
        </w:rPr>
        <w:t>Injalak</w:t>
      </w:r>
      <w:proofErr w:type="spellEnd"/>
      <w:r w:rsidRPr="00C15834">
        <w:rPr>
          <w:rFonts w:asciiTheme="minorHAnsi" w:hAnsiTheme="minorHAnsi" w:cstheme="minorHAnsi"/>
          <w:color w:val="010101"/>
          <w:sz w:val="22"/>
          <w:szCs w:val="22"/>
        </w:rPr>
        <w:t xml:space="preserve"> Arts Management Committee.</w:t>
      </w:r>
    </w:p>
    <w:p w14:paraId="1848B415" w14:textId="77777777" w:rsidR="00C15834" w:rsidRDefault="00C15834" w:rsidP="00C15834">
      <w:pPr>
        <w:pStyle w:val="NormalWeb"/>
        <w:spacing w:before="0" w:beforeAutospacing="0" w:after="0" w:afterAutospacing="0"/>
        <w:rPr>
          <w:rFonts w:asciiTheme="minorHAnsi" w:hAnsiTheme="minorHAnsi" w:cstheme="minorHAnsi"/>
          <w:color w:val="010101"/>
          <w:sz w:val="22"/>
          <w:szCs w:val="22"/>
        </w:rPr>
      </w:pPr>
      <w:r w:rsidRPr="00C15834">
        <w:rPr>
          <w:rFonts w:asciiTheme="minorHAnsi" w:hAnsiTheme="minorHAnsi" w:cstheme="minorHAnsi"/>
          <w:color w:val="010101"/>
          <w:sz w:val="22"/>
          <w:szCs w:val="22"/>
        </w:rPr>
        <w:t>In July 2016 Roland represented </w:t>
      </w:r>
      <w:proofErr w:type="spellStart"/>
      <w:r w:rsidRPr="00C15834">
        <w:rPr>
          <w:rFonts w:asciiTheme="minorHAnsi" w:hAnsiTheme="minorHAnsi" w:cstheme="minorHAnsi"/>
          <w:color w:val="010101"/>
          <w:sz w:val="22"/>
          <w:szCs w:val="22"/>
        </w:rPr>
        <w:t>Injalak</w:t>
      </w:r>
      <w:proofErr w:type="spellEnd"/>
      <w:r w:rsidRPr="00C15834">
        <w:rPr>
          <w:rFonts w:asciiTheme="minorHAnsi" w:hAnsiTheme="minorHAnsi" w:cstheme="minorHAnsi"/>
          <w:color w:val="010101"/>
          <w:sz w:val="22"/>
          <w:szCs w:val="22"/>
        </w:rPr>
        <w:t xml:space="preserve"> Arts at the </w:t>
      </w:r>
      <w:r w:rsidRPr="00C15834">
        <w:rPr>
          <w:rFonts w:asciiTheme="minorHAnsi" w:hAnsiTheme="minorHAnsi" w:cstheme="minorHAnsi"/>
          <w:color w:val="010101"/>
          <w:sz w:val="22"/>
          <w:szCs w:val="22"/>
          <w:bdr w:val="none" w:sz="0" w:space="0" w:color="auto" w:frame="1"/>
        </w:rPr>
        <w:t>Wearables</w:t>
      </w:r>
      <w:r w:rsidRPr="00C15834">
        <w:rPr>
          <w:rFonts w:asciiTheme="minorHAnsi" w:hAnsiTheme="minorHAnsi" w:cstheme="minorHAnsi"/>
          <w:color w:val="010101"/>
          <w:sz w:val="22"/>
          <w:szCs w:val="22"/>
        </w:rPr>
        <w:t> exhibition at the Festival del Caribe in Santiago de Cuba. In 2017 he was selected as a finalist in the National Aboriginal and Torres Strait Islander Art Awards (NATSIAA).</w:t>
      </w:r>
    </w:p>
    <w:p w14:paraId="25BF091E" w14:textId="77777777" w:rsidR="00AB787E" w:rsidRDefault="00AB787E" w:rsidP="00C15834">
      <w:pPr>
        <w:pStyle w:val="NormalWeb"/>
        <w:spacing w:before="0" w:beforeAutospacing="0" w:after="0" w:afterAutospacing="0"/>
        <w:rPr>
          <w:rFonts w:asciiTheme="minorHAnsi" w:hAnsiTheme="minorHAnsi" w:cstheme="minorHAnsi"/>
          <w:color w:val="010101"/>
          <w:sz w:val="22"/>
          <w:szCs w:val="22"/>
        </w:rPr>
      </w:pPr>
    </w:p>
    <w:p w14:paraId="6B530B42" w14:textId="77777777" w:rsidR="00AB787E" w:rsidRPr="00C15834" w:rsidRDefault="00AB787E" w:rsidP="00AB787E">
      <w:pPr>
        <w:pStyle w:val="NormalWeb"/>
        <w:spacing w:before="0" w:beforeAutospacing="0" w:after="0" w:afterAutospacing="0"/>
        <w:rPr>
          <w:rFonts w:asciiTheme="minorHAnsi" w:hAnsiTheme="minorHAnsi" w:cstheme="minorHAnsi"/>
          <w:color w:val="010101"/>
          <w:sz w:val="21"/>
          <w:szCs w:val="21"/>
        </w:rPr>
      </w:pPr>
      <w:r w:rsidRPr="00C15834">
        <w:rPr>
          <w:rFonts w:asciiTheme="minorHAnsi" w:hAnsiTheme="minorHAnsi" w:cstheme="minorHAnsi"/>
          <w:sz w:val="22"/>
          <w:szCs w:val="22"/>
          <w:shd w:val="clear" w:color="auto" w:fill="FFFFFF"/>
        </w:rPr>
        <w:t xml:space="preserve">Kunwinjku art is part of the oldest continuous art tradition in the world. Ancestors of today’s artists have been painting the rock walls of West Arnhem Land for tens of thousands of years. The traditional palette of white, red, yellow and black comes from the ochre that naturally occurs in the region, although contemporary artists sometimes choose to paint in acrylics as well. Kunwinjku artists famously paint using either the traditional </w:t>
      </w:r>
      <w:proofErr w:type="spellStart"/>
      <w:r w:rsidRPr="00C15834">
        <w:rPr>
          <w:rFonts w:asciiTheme="minorHAnsi" w:hAnsiTheme="minorHAnsi" w:cstheme="minorHAnsi"/>
          <w:sz w:val="22"/>
          <w:szCs w:val="22"/>
          <w:shd w:val="clear" w:color="auto" w:fill="FFFFFF"/>
        </w:rPr>
        <w:t>rarrk</w:t>
      </w:r>
      <w:proofErr w:type="spellEnd"/>
      <w:r w:rsidRPr="00C15834">
        <w:rPr>
          <w:rFonts w:asciiTheme="minorHAnsi" w:hAnsiTheme="minorHAnsi" w:cstheme="minorHAnsi"/>
          <w:sz w:val="22"/>
          <w:szCs w:val="22"/>
          <w:shd w:val="clear" w:color="auto" w:fill="FFFFFF"/>
        </w:rPr>
        <w:t xml:space="preserve"> hatching technique, or the more contemporary and complex cross hatching technique which has been adapted from ceremonial painting. These lines are painted using a </w:t>
      </w:r>
      <w:proofErr w:type="spellStart"/>
      <w:r w:rsidRPr="00C15834">
        <w:rPr>
          <w:rFonts w:asciiTheme="minorHAnsi" w:hAnsiTheme="minorHAnsi" w:cstheme="minorHAnsi"/>
          <w:sz w:val="22"/>
          <w:szCs w:val="22"/>
          <w:shd w:val="clear" w:color="auto" w:fill="FFFFFF"/>
        </w:rPr>
        <w:t>manyilk</w:t>
      </w:r>
      <w:proofErr w:type="spellEnd"/>
      <w:r w:rsidRPr="00C15834">
        <w:rPr>
          <w:rFonts w:asciiTheme="minorHAnsi" w:hAnsiTheme="minorHAnsi" w:cstheme="minorHAnsi"/>
          <w:sz w:val="22"/>
          <w:szCs w:val="22"/>
          <w:shd w:val="clear" w:color="auto" w:fill="FFFFFF"/>
        </w:rPr>
        <w:t>, which is a piece of sedge grass shaved down until only a few fibres remain.</w:t>
      </w:r>
    </w:p>
    <w:p w14:paraId="64494E70" w14:textId="77777777" w:rsidR="00AB787E" w:rsidRPr="00C15834" w:rsidRDefault="00AB787E" w:rsidP="00C15834">
      <w:pPr>
        <w:pStyle w:val="NormalWeb"/>
        <w:spacing w:before="0" w:beforeAutospacing="0" w:after="0" w:afterAutospacing="0"/>
        <w:rPr>
          <w:rFonts w:asciiTheme="minorHAnsi" w:hAnsiTheme="minorHAnsi" w:cstheme="minorHAnsi"/>
          <w:color w:val="010101"/>
          <w:sz w:val="22"/>
          <w:szCs w:val="22"/>
        </w:rPr>
      </w:pPr>
    </w:p>
    <w:p w14:paraId="6ED6C084" w14:textId="1917F250" w:rsidR="001E4CEC" w:rsidRDefault="00C15834">
      <w:pPr>
        <w:rPr>
          <w:b/>
          <w:bCs/>
          <w:sz w:val="22"/>
          <w:szCs w:val="22"/>
        </w:rPr>
      </w:pPr>
      <w:r>
        <w:rPr>
          <w:b/>
          <w:bCs/>
          <w:sz w:val="22"/>
          <w:szCs w:val="22"/>
        </w:rPr>
        <w:t xml:space="preserve"> </w:t>
      </w:r>
    </w:p>
    <w:p w14:paraId="265FD6EF" w14:textId="7B150149" w:rsidR="00C15834" w:rsidRDefault="00C15834">
      <w:pPr>
        <w:rPr>
          <w:b/>
          <w:bCs/>
          <w:sz w:val="22"/>
          <w:szCs w:val="22"/>
        </w:rPr>
      </w:pPr>
      <w:r>
        <w:rPr>
          <w:b/>
          <w:bCs/>
          <w:sz w:val="22"/>
          <w:szCs w:val="22"/>
        </w:rPr>
        <w:t xml:space="preserve">Group Exhibitions: </w:t>
      </w:r>
    </w:p>
    <w:p w14:paraId="61B8E65A" w14:textId="5623BF0F" w:rsidR="00C15834" w:rsidRDefault="00C15834">
      <w:pPr>
        <w:rPr>
          <w:sz w:val="22"/>
          <w:szCs w:val="22"/>
        </w:rPr>
      </w:pPr>
      <w:r>
        <w:rPr>
          <w:sz w:val="22"/>
          <w:szCs w:val="22"/>
        </w:rPr>
        <w:t>2026</w:t>
      </w:r>
      <w:r>
        <w:rPr>
          <w:sz w:val="22"/>
          <w:szCs w:val="22"/>
        </w:rPr>
        <w:tab/>
        <w:t xml:space="preserve"> Small Works, Big Stories, Everywhen Artspace, Mornington Peninsula, VIC</w:t>
      </w:r>
    </w:p>
    <w:p w14:paraId="377470FE" w14:textId="2F521DA5" w:rsidR="00C15834" w:rsidRDefault="00C15834">
      <w:pPr>
        <w:rPr>
          <w:sz w:val="22"/>
          <w:szCs w:val="22"/>
        </w:rPr>
      </w:pPr>
      <w:r>
        <w:rPr>
          <w:sz w:val="22"/>
          <w:szCs w:val="22"/>
        </w:rPr>
        <w:t>2021</w:t>
      </w:r>
      <w:r>
        <w:rPr>
          <w:sz w:val="22"/>
          <w:szCs w:val="22"/>
        </w:rPr>
        <w:tab/>
        <w:t>Northern Waters Exhibition, Short St Gallery, Broome, WA</w:t>
      </w:r>
    </w:p>
    <w:p w14:paraId="723D9C17" w14:textId="60C9A478" w:rsidR="00C15834" w:rsidRDefault="00C15834">
      <w:pPr>
        <w:rPr>
          <w:sz w:val="22"/>
          <w:szCs w:val="22"/>
        </w:rPr>
      </w:pPr>
      <w:r>
        <w:rPr>
          <w:sz w:val="22"/>
          <w:szCs w:val="22"/>
        </w:rPr>
        <w:t>2017</w:t>
      </w:r>
      <w:r>
        <w:rPr>
          <w:sz w:val="22"/>
          <w:szCs w:val="22"/>
        </w:rPr>
        <w:tab/>
        <w:t>‘Wearables Festival del Caribe Santiago de Cuba’, Santiago de Cuba</w:t>
      </w:r>
    </w:p>
    <w:p w14:paraId="41EA1245" w14:textId="5AD869F5" w:rsidR="00C15834" w:rsidRPr="00C15834" w:rsidRDefault="00C15834">
      <w:pPr>
        <w:rPr>
          <w:sz w:val="22"/>
          <w:szCs w:val="22"/>
        </w:rPr>
      </w:pPr>
      <w:r>
        <w:rPr>
          <w:sz w:val="22"/>
          <w:szCs w:val="22"/>
        </w:rPr>
        <w:t>2016</w:t>
      </w:r>
      <w:r>
        <w:rPr>
          <w:sz w:val="22"/>
          <w:szCs w:val="22"/>
        </w:rPr>
        <w:tab/>
        <w:t>‘34</w:t>
      </w:r>
      <w:r w:rsidRPr="00C15834">
        <w:rPr>
          <w:sz w:val="22"/>
          <w:szCs w:val="22"/>
          <w:vertAlign w:val="superscript"/>
        </w:rPr>
        <w:t>th</w:t>
      </w:r>
      <w:r>
        <w:rPr>
          <w:sz w:val="22"/>
          <w:szCs w:val="22"/>
        </w:rPr>
        <w:t xml:space="preserve"> National Aboriginal and Torres Strait Islander Art Awards’ (NATSIAA), Darwin, NT</w:t>
      </w:r>
    </w:p>
    <w:sectPr w:rsidR="00C15834" w:rsidRPr="00C15834" w:rsidSect="0052773F">
      <w:pgSz w:w="11900" w:h="16840"/>
      <w:pgMar w:top="510" w:right="1247" w:bottom="102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834"/>
    <w:rsid w:val="001E4CEC"/>
    <w:rsid w:val="00296278"/>
    <w:rsid w:val="0042007C"/>
    <w:rsid w:val="00524E5D"/>
    <w:rsid w:val="0052773F"/>
    <w:rsid w:val="005C0855"/>
    <w:rsid w:val="0083199E"/>
    <w:rsid w:val="00AB787E"/>
    <w:rsid w:val="00BC66A2"/>
    <w:rsid w:val="00C15834"/>
    <w:rsid w:val="00C254E6"/>
    <w:rsid w:val="00C45119"/>
    <w:rsid w:val="00D754C9"/>
    <w:rsid w:val="00EC5162"/>
    <w:rsid w:val="00F80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4EBDC"/>
  <w15:chartTrackingRefBased/>
  <w15:docId w15:val="{74D8B80D-FEC3-1A49-9F5E-42020A0FC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583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mcculloch/Library/Group%20Containers/UBF8T346G9.Office/User%20Content.localized/Templates.localized/Everywhen%20artspace%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Everywhen artspace copy.dotx</Template>
  <TotalTime>10</TotalTime>
  <Pages>1</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McCulloch</dc:creator>
  <cp:keywords/>
  <dc:description/>
  <cp:lastModifiedBy>Susan McCulloch</cp:lastModifiedBy>
  <cp:revision>2</cp:revision>
  <cp:lastPrinted>2020-03-27T01:18:00Z</cp:lastPrinted>
  <dcterms:created xsi:type="dcterms:W3CDTF">2026-05-29T02:16:00Z</dcterms:created>
  <dcterms:modified xsi:type="dcterms:W3CDTF">2026-05-29T02:31:00Z</dcterms:modified>
</cp:coreProperties>
</file>